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drawing xmlns:a="http://schemas.openxmlformats.org/drawingml/2006/main">
          <wp:inline distT="0" distB="0" distL="0" distR="0">
            <wp:extent cx="2347191" cy="15240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191" cy="15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4473064</wp:posOffset>
            </wp:positionH>
            <wp:positionV relativeFrom="page">
              <wp:posOffset>609433</wp:posOffset>
            </wp:positionV>
            <wp:extent cx="1008130" cy="9655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30" cy="965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                  </w:t>
        <w:br w:type="textWrapping"/>
      </w:r>
      <w:r>
        <w:drawing xmlns:a="http://schemas.openxmlformats.org/drawingml/2006/main">
          <wp:inline distT="0" distB="0" distL="0" distR="0">
            <wp:extent cx="2572675" cy="213384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675" cy="213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True / False Quiz</w:t>
      </w:r>
    </w:p>
    <w:tbl>
      <w:tblPr>
        <w:tblW w:w="83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21"/>
        <w:gridCol w:w="830"/>
        <w:gridCol w:w="949"/>
      </w:tblGrid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Situation</w:t>
            </w:r>
            <w:r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True 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False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Young people are often attention seeking when they disclose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I can report a concern confidentially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I need to collect facts and evidence before I can report a concern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Child abuse mainly occurs in less privileged families or communities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It is my duty to report concerns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The safeguarding team are too busy to deal with questions and suspicions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The majority of children are abused by someone they know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Reporting a welfare concern will result in the young person being removed immediately from their home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Young people in Scouting don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t always feel safe to report concerns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If a young person does not disclose immediately, it cannot be that serious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widowControl w:val="0"/>
      </w:pPr>
    </w:p>
    <w:p>
      <w:pPr>
        <w:pStyle w:val="Default"/>
        <w:spacing w:before="0" w:line="240" w:lineRule="auto"/>
      </w:pPr>
      <w:r>
        <w:rPr>
          <w:rFonts w:ascii="Times Roman" w:cs="Times Roman" w:hAnsi="Times Roman" w:eastAsia="Times Roman"/>
        </w:rPr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